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51" w:rsidRPr="0012629F" w:rsidRDefault="00C124EC" w:rsidP="0075577C">
      <w:pPr>
        <w:tabs>
          <w:tab w:val="left" w:pos="240"/>
          <w:tab w:val="left" w:pos="2655"/>
        </w:tabs>
        <w:spacing w:after="0" w:line="240" w:lineRule="auto"/>
        <w:jc w:val="right"/>
        <w:rPr>
          <w:rFonts w:ascii="Arial Narrow" w:hAnsi="Arial Narrow"/>
        </w:rPr>
      </w:pPr>
      <w:r w:rsidRPr="0012629F">
        <w:rPr>
          <w:rFonts w:ascii="Arial Narrow" w:hAnsi="Arial Narrow"/>
        </w:rPr>
        <w:t xml:space="preserve">                                                    </w:t>
      </w:r>
    </w:p>
    <w:p w:rsidR="00385E1C" w:rsidRPr="00534385" w:rsidRDefault="00960FF7" w:rsidP="00385E1C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-567"/>
        <w:jc w:val="right"/>
        <w:rPr>
          <w:rFonts w:ascii="Arial Narrow" w:hAnsi="Arial Narrow"/>
          <w:i/>
          <w:lang w:val="pl-PL"/>
        </w:rPr>
      </w:pPr>
      <w:r w:rsidRPr="0012629F">
        <w:rPr>
          <w:rFonts w:ascii="Arial Narrow" w:hAnsi="Arial Narrow"/>
          <w:noProof/>
          <w:lang w:val="pl-PL" w:eastAsia="pl-PL" w:bidi="ar-SA"/>
        </w:rPr>
        <w:drawing>
          <wp:inline distT="0" distB="0" distL="0" distR="0">
            <wp:extent cx="2552700" cy="1095375"/>
            <wp:effectExtent l="19050" t="0" r="0" b="0"/>
            <wp:docPr id="7" name="Obraz 1" descr="C:\Users\Renia\Downloads\Beznazw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Renia\Downloads\Beznazwy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12629F">
        <w:rPr>
          <w:rFonts w:ascii="Arial Narrow" w:hAnsi="Arial Narrow"/>
          <w:i/>
          <w:lang w:val="pl-PL"/>
        </w:rPr>
        <w:tab/>
      </w:r>
      <w:r w:rsidRPr="00534385">
        <w:rPr>
          <w:rFonts w:ascii="Arial Narrow" w:hAnsi="Arial Narrow"/>
          <w:i/>
          <w:lang w:val="pl-PL"/>
        </w:rPr>
        <w:t xml:space="preserve">  </w:t>
      </w:r>
      <w:r w:rsidR="00534385">
        <w:rPr>
          <w:rFonts w:ascii="Arial Narrow" w:hAnsi="Arial Narrow"/>
          <w:i/>
          <w:lang w:val="pl-PL"/>
        </w:rPr>
        <w:t xml:space="preserve">Załącznik nr 2 </w:t>
      </w:r>
      <w:r w:rsidR="00385E1C" w:rsidRPr="00534385">
        <w:rPr>
          <w:rFonts w:ascii="Arial Narrow" w:hAnsi="Arial Narrow"/>
          <w:i/>
          <w:lang w:val="pl-PL"/>
        </w:rPr>
        <w:t xml:space="preserve">do Uchwały Zarządu </w:t>
      </w:r>
    </w:p>
    <w:p w:rsidR="00385E1C" w:rsidRPr="00534385" w:rsidRDefault="00385E1C" w:rsidP="00385E1C">
      <w:pPr>
        <w:pStyle w:val="Nagwek"/>
        <w:tabs>
          <w:tab w:val="clear" w:pos="4536"/>
          <w:tab w:val="clear" w:pos="9072"/>
          <w:tab w:val="center" w:pos="-4962"/>
          <w:tab w:val="left" w:pos="4253"/>
        </w:tabs>
        <w:spacing w:after="0" w:line="240" w:lineRule="auto"/>
        <w:ind w:left="4253"/>
        <w:jc w:val="right"/>
        <w:rPr>
          <w:rFonts w:ascii="Arial Narrow" w:hAnsi="Arial Narrow"/>
          <w:i/>
          <w:lang w:val="pl-PL"/>
        </w:rPr>
      </w:pPr>
      <w:r w:rsidRPr="00534385">
        <w:rPr>
          <w:rFonts w:ascii="Arial Narrow" w:hAnsi="Arial Narrow"/>
          <w:i/>
          <w:lang w:val="pl-PL"/>
        </w:rPr>
        <w:t>„Królewskiego Ponidzia”</w:t>
      </w:r>
    </w:p>
    <w:p w:rsidR="00385E1C" w:rsidRPr="00534385" w:rsidRDefault="00534385" w:rsidP="00534385">
      <w:pPr>
        <w:pStyle w:val="Nagwek"/>
        <w:tabs>
          <w:tab w:val="center" w:pos="-4962"/>
          <w:tab w:val="left" w:pos="4253"/>
        </w:tabs>
        <w:ind w:left="4253"/>
        <w:jc w:val="right"/>
        <w:rPr>
          <w:rFonts w:ascii="Arial Narrow" w:hAnsi="Arial Narrow"/>
          <w:i/>
        </w:rPr>
      </w:pPr>
      <w:r w:rsidRPr="00534385">
        <w:rPr>
          <w:rFonts w:ascii="Arial Narrow" w:hAnsi="Arial Narrow"/>
          <w:i/>
        </w:rPr>
        <w:t>Nr  12/2017 z dnia 16.05.2017 r.</w:t>
      </w:r>
    </w:p>
    <w:p w:rsidR="00C124EC" w:rsidRPr="0012629F" w:rsidRDefault="00C124EC" w:rsidP="00385E1C">
      <w:pPr>
        <w:pStyle w:val="Nagwek"/>
        <w:tabs>
          <w:tab w:val="clear" w:pos="4536"/>
          <w:tab w:val="clear" w:pos="9072"/>
          <w:tab w:val="center" w:pos="-4962"/>
        </w:tabs>
        <w:spacing w:after="0" w:line="240" w:lineRule="auto"/>
        <w:ind w:left="567"/>
        <w:rPr>
          <w:rFonts w:ascii="Arial Narrow" w:hAnsi="Arial Narrow"/>
          <w:i/>
        </w:rPr>
      </w:pPr>
    </w:p>
    <w:p w:rsidR="00C124EC" w:rsidRPr="0012629F" w:rsidRDefault="0025383F" w:rsidP="00C124EC">
      <w:pPr>
        <w:jc w:val="center"/>
        <w:rPr>
          <w:rFonts w:ascii="Arial Narrow" w:hAnsi="Arial Narrow" w:cs="Times New Roman"/>
          <w:b/>
        </w:rPr>
      </w:pPr>
      <w:r w:rsidRPr="0012629F">
        <w:rPr>
          <w:rFonts w:ascii="Arial Narrow" w:hAnsi="Arial Narrow" w:cs="Times New Roman"/>
          <w:b/>
        </w:rPr>
        <w:t>Lokalne Kryteria W</w:t>
      </w:r>
      <w:r w:rsidR="00C124EC" w:rsidRPr="0012629F">
        <w:rPr>
          <w:rFonts w:ascii="Arial Narrow" w:hAnsi="Arial Narrow" w:cs="Times New Roman"/>
          <w:b/>
        </w:rPr>
        <w:t xml:space="preserve">yboru operacji Konkursu Grantowego dla jednostek sektora finansów publicznych </w:t>
      </w:r>
    </w:p>
    <w:tbl>
      <w:tblPr>
        <w:tblStyle w:val="Tabela-Siatka"/>
        <w:tblW w:w="14864" w:type="dxa"/>
        <w:tblInd w:w="568" w:type="dxa"/>
        <w:tblLook w:val="04A0"/>
      </w:tblPr>
      <w:tblGrid>
        <w:gridCol w:w="675"/>
        <w:gridCol w:w="2835"/>
        <w:gridCol w:w="3921"/>
        <w:gridCol w:w="5718"/>
        <w:gridCol w:w="1715"/>
      </w:tblGrid>
      <w:tr w:rsidR="003A6B51" w:rsidRPr="0012629F" w:rsidTr="00960FF7">
        <w:trPr>
          <w:trHeight w:val="471"/>
        </w:trPr>
        <w:tc>
          <w:tcPr>
            <w:tcW w:w="675" w:type="dxa"/>
            <w:shd w:val="clear" w:color="auto" w:fill="D9D9D9" w:themeFill="background1" w:themeFillShade="D9"/>
          </w:tcPr>
          <w:p w:rsidR="003A6B51" w:rsidRPr="0012629F" w:rsidRDefault="003A6B51" w:rsidP="005231E6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Lp.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3A6B51" w:rsidRPr="0012629F" w:rsidRDefault="003A6B51" w:rsidP="005231E6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 xml:space="preserve">Opis  </w:t>
            </w:r>
          </w:p>
        </w:tc>
        <w:tc>
          <w:tcPr>
            <w:tcW w:w="3921" w:type="dxa"/>
            <w:shd w:val="clear" w:color="auto" w:fill="D9D9D9" w:themeFill="background1" w:themeFillShade="D9"/>
          </w:tcPr>
          <w:p w:rsidR="003A6B51" w:rsidRPr="0012629F" w:rsidRDefault="001D21A3" w:rsidP="005231E6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Sposób oceny</w:t>
            </w:r>
          </w:p>
        </w:tc>
        <w:tc>
          <w:tcPr>
            <w:tcW w:w="5718" w:type="dxa"/>
            <w:shd w:val="clear" w:color="auto" w:fill="D9D9D9" w:themeFill="background1" w:themeFillShade="D9"/>
          </w:tcPr>
          <w:p w:rsidR="003A6B51" w:rsidRPr="0012629F" w:rsidRDefault="003A6B51" w:rsidP="005231E6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Uzasadnienie/adekwatność do analizy SWOT (diagnozy obszaru)</w:t>
            </w:r>
          </w:p>
        </w:tc>
        <w:tc>
          <w:tcPr>
            <w:tcW w:w="1715" w:type="dxa"/>
            <w:shd w:val="clear" w:color="auto" w:fill="D9D9D9" w:themeFill="background1" w:themeFillShade="D9"/>
            <w:vAlign w:val="bottom"/>
          </w:tcPr>
          <w:p w:rsidR="003A6B51" w:rsidRPr="0012629F" w:rsidRDefault="00225085" w:rsidP="00225085">
            <w:pPr>
              <w:jc w:val="center"/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Ź</w:t>
            </w:r>
            <w:r w:rsidR="003A6B51" w:rsidRPr="0012629F">
              <w:rPr>
                <w:rFonts w:ascii="Arial Narrow" w:hAnsi="Arial Narrow" w:cs="Times New Roman"/>
                <w:b/>
              </w:rPr>
              <w:t>ródło weryfikacji</w:t>
            </w:r>
          </w:p>
        </w:tc>
      </w:tr>
      <w:tr w:rsidR="003A6B51" w:rsidRPr="0012629F" w:rsidTr="00960FF7">
        <w:trPr>
          <w:trHeight w:val="145"/>
        </w:trPr>
        <w:tc>
          <w:tcPr>
            <w:tcW w:w="13149" w:type="dxa"/>
            <w:gridSpan w:val="4"/>
          </w:tcPr>
          <w:p w:rsidR="003A6B51" w:rsidRPr="0012629F" w:rsidRDefault="00E4698D" w:rsidP="005231E6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Przedsięwzięcie </w:t>
            </w:r>
            <w:r w:rsidR="003A6B51"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II.1.1 Renowacja </w:t>
            </w:r>
            <w:r w:rsidR="00DA631E"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i </w:t>
            </w:r>
            <w:r w:rsidR="003A6B51"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modernizacja dziedzictwa historycznego na obszarze LGD</w:t>
            </w:r>
          </w:p>
          <w:p w:rsidR="003E128A" w:rsidRPr="0012629F" w:rsidRDefault="003E128A" w:rsidP="003E128A">
            <w:pPr>
              <w:rPr>
                <w:rFonts w:ascii="Arial Narrow" w:hAnsi="Arial Narrow" w:cs="Times New Roman"/>
                <w:b/>
              </w:rPr>
            </w:pPr>
            <w:r w:rsidRPr="0012629F">
              <w:rPr>
                <w:rFonts w:ascii="Arial Narrow" w:hAnsi="Arial Narrow" w:cs="Times New Roman"/>
                <w:b/>
              </w:rPr>
              <w:t>Przedsięwzięcie II.2.1 Działania w zakresie promocji  walorów turystyczno-kulturowych</w:t>
            </w:r>
          </w:p>
          <w:p w:rsidR="003E128A" w:rsidRPr="0012629F" w:rsidRDefault="003E128A" w:rsidP="008146E2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12629F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III.1.1 Organizacja wydarzeń integrujących lokalne społeczności</w:t>
            </w:r>
          </w:p>
          <w:p w:rsidR="00640764" w:rsidRPr="0012629F" w:rsidRDefault="00640764" w:rsidP="008146E2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  <w:r w:rsidRPr="0012629F">
              <w:rPr>
                <w:rFonts w:ascii="Arial Narrow" w:hAnsi="Arial Narrow" w:cs="Times New Roman"/>
                <w:b/>
                <w:color w:val="auto"/>
              </w:rPr>
              <w:t>Przedsięwzięcie</w:t>
            </w:r>
            <w:r w:rsidRPr="0012629F"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  <w:t xml:space="preserve"> III.2.1 Budowa, przebudowa, modernizacja infrastruktury rekreacyjnej, sportowej i kulturalnej</w:t>
            </w:r>
          </w:p>
        </w:tc>
        <w:tc>
          <w:tcPr>
            <w:tcW w:w="1715" w:type="dxa"/>
          </w:tcPr>
          <w:p w:rsidR="003A6B51" w:rsidRPr="0012629F" w:rsidRDefault="003A6B51" w:rsidP="005231E6">
            <w:pPr>
              <w:pStyle w:val="Default"/>
              <w:rPr>
                <w:rFonts w:ascii="Arial Narrow" w:hAnsi="Arial Narrow" w:cs="Times New Roman"/>
                <w:b/>
                <w:color w:val="auto"/>
                <w:sz w:val="22"/>
                <w:szCs w:val="22"/>
              </w:rPr>
            </w:pPr>
          </w:p>
        </w:tc>
      </w:tr>
      <w:tr w:rsidR="00385E1C" w:rsidRPr="0012629F" w:rsidTr="00960FF7">
        <w:trPr>
          <w:trHeight w:val="145"/>
        </w:trPr>
        <w:tc>
          <w:tcPr>
            <w:tcW w:w="675" w:type="dxa"/>
          </w:tcPr>
          <w:p w:rsidR="00385E1C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1.</w:t>
            </w:r>
          </w:p>
        </w:tc>
        <w:tc>
          <w:tcPr>
            <w:tcW w:w="2835" w:type="dxa"/>
          </w:tcPr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Wnioskodawca przed złożeniem wniosku wziął udział w przeprowadzonych przez LGD w ramach naboru szkoleniach i/lub korzystał z doradztwa. </w:t>
            </w:r>
          </w:p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</w:p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2. </w:t>
            </w:r>
          </w:p>
        </w:tc>
        <w:tc>
          <w:tcPr>
            <w:tcW w:w="3921" w:type="dxa"/>
          </w:tcPr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wnioskodawca uczestniczył w organizowanym przez LGD szkoleniu i/lub korzystał z doradztwa świadczonego przez Biuro LGD – 2 pkt.</w:t>
            </w:r>
          </w:p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operacja nie spełnia powyższego warunku – 0 pkt.</w:t>
            </w:r>
          </w:p>
        </w:tc>
        <w:tc>
          <w:tcPr>
            <w:tcW w:w="5718" w:type="dxa"/>
          </w:tcPr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Preferuje się udział potencjalnych beneficjentów w organizowanych przez LGD szkoleniach oraz świadczonym doradztwie w celu uzyskania wysokiej jakości składanych wniosków. Kryterium jest obiektywne i mierzalne oraz adekwatne do analizy SWOT, gdzie w słabych stronach wykazano niski poziom wiedzy o aplikowaniu o środki unijne. </w:t>
            </w:r>
          </w:p>
        </w:tc>
        <w:tc>
          <w:tcPr>
            <w:tcW w:w="1715" w:type="dxa"/>
          </w:tcPr>
          <w:p w:rsidR="00385E1C" w:rsidRPr="0012629F" w:rsidRDefault="00385E1C" w:rsidP="00881398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Załącznik dodatkowy ( dokument wskazany w ogłoszeniu o naborze wniosków lub regulaminie naboru). Dokumenty LGD. </w:t>
            </w:r>
          </w:p>
        </w:tc>
      </w:tr>
      <w:tr w:rsidR="001D21A3" w:rsidRPr="0012629F" w:rsidTr="00960FF7">
        <w:trPr>
          <w:trHeight w:val="145"/>
        </w:trPr>
        <w:tc>
          <w:tcPr>
            <w:tcW w:w="675" w:type="dxa"/>
          </w:tcPr>
          <w:p w:rsidR="001D21A3" w:rsidRPr="0012629F" w:rsidRDefault="001239B2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2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Operacja wykorzystuje innowacyjne rozwiązania.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385E1C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Max. liczba punktów – 3</w:t>
            </w:r>
            <w:r w:rsidR="001D21A3" w:rsidRPr="0012629F">
              <w:rPr>
                <w:rFonts w:ascii="Arial Narrow" w:hAnsi="Arial Narrow" w:cs="Times New Roman"/>
              </w:rPr>
              <w:t xml:space="preserve"> pkt.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Wniosek o przyznanie pomocy dotyczy wsparcia, w ramach którego wnioskodawca w swoim zakresie działania wykorzysta innowacyjne rozwiązania:</w:t>
            </w:r>
          </w:p>
          <w:p w:rsidR="001D21A3" w:rsidRPr="0012629F" w:rsidRDefault="00767745" w:rsidP="001D21A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noProof/>
                <w:lang w:eastAsia="pl-PL"/>
              </w:rPr>
              <w:pict>
                <v:rect id="_x0000_s1034" style="position:absolute;margin-left:7.05pt;margin-top:1.65pt;width:7.15pt;height:7.15pt;z-index:251656192"/>
              </w:pict>
            </w:r>
            <w:r w:rsidR="001D21A3" w:rsidRPr="0012629F">
              <w:rPr>
                <w:rFonts w:ascii="Arial Narrow" w:hAnsi="Arial Narrow" w:cs="Times New Roman"/>
              </w:rPr>
              <w:t>-       Produktowa</w:t>
            </w:r>
          </w:p>
          <w:p w:rsidR="001D21A3" w:rsidRPr="0012629F" w:rsidRDefault="00767745" w:rsidP="001D21A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noProof/>
                <w:lang w:eastAsia="pl-PL"/>
              </w:rPr>
              <w:pict>
                <v:rect id="_x0000_s1035" style="position:absolute;margin-left:7.05pt;margin-top:1.35pt;width:7.15pt;height:7.15pt;z-index:251657216"/>
              </w:pict>
            </w:r>
            <w:r w:rsidR="001D21A3" w:rsidRPr="0012629F">
              <w:rPr>
                <w:rFonts w:ascii="Arial Narrow" w:hAnsi="Arial Narrow" w:cs="Times New Roman"/>
              </w:rPr>
              <w:t xml:space="preserve">       Technologiczna</w:t>
            </w:r>
          </w:p>
          <w:p w:rsidR="001D21A3" w:rsidRPr="0012629F" w:rsidRDefault="00767745" w:rsidP="001D21A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noProof/>
                <w:lang w:eastAsia="pl-PL"/>
              </w:rPr>
              <w:pict>
                <v:rect id="_x0000_s1036" style="position:absolute;margin-left:7.05pt;margin-top:.7pt;width:7.15pt;height:7.15pt;z-index:251658240"/>
              </w:pict>
            </w:r>
            <w:r w:rsidR="001D21A3" w:rsidRPr="0012629F">
              <w:rPr>
                <w:rFonts w:ascii="Arial Narrow" w:hAnsi="Arial Narrow" w:cs="Times New Roman"/>
              </w:rPr>
              <w:t xml:space="preserve">       Zarządcza</w:t>
            </w:r>
          </w:p>
          <w:p w:rsidR="001D21A3" w:rsidRPr="0012629F" w:rsidRDefault="00767745" w:rsidP="001D21A4">
            <w:pPr>
              <w:rPr>
                <w:rFonts w:ascii="Arial Narrow" w:hAnsi="Arial Narrow" w:cs="Times New Roman"/>
              </w:rPr>
            </w:pPr>
            <w:r>
              <w:rPr>
                <w:rFonts w:ascii="Arial Narrow" w:hAnsi="Arial Narrow" w:cs="Times New Roman"/>
                <w:noProof/>
                <w:lang w:eastAsia="pl-PL"/>
              </w:rPr>
              <w:pict>
                <v:rect id="_x0000_s1037" style="position:absolute;margin-left:7.05pt;margin-top:-.45pt;width:7.15pt;height:7.15pt;z-index:251659264"/>
              </w:pict>
            </w:r>
            <w:r w:rsidR="001D21A3" w:rsidRPr="0012629F">
              <w:rPr>
                <w:rFonts w:ascii="Arial Narrow" w:hAnsi="Arial Narrow" w:cs="Times New Roman"/>
              </w:rPr>
              <w:t xml:space="preserve">       Środowiskowa </w:t>
            </w:r>
          </w:p>
          <w:p w:rsidR="001D21A3" w:rsidRPr="0012629F" w:rsidRDefault="00385E1C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3</w:t>
            </w:r>
            <w:r w:rsidR="001D21A3" w:rsidRPr="0012629F">
              <w:rPr>
                <w:rFonts w:ascii="Arial Narrow" w:hAnsi="Arial Narrow" w:cs="Times New Roman"/>
              </w:rPr>
              <w:t xml:space="preserve"> pkt,</w:t>
            </w:r>
          </w:p>
          <w:p w:rsidR="001D21A3" w:rsidRPr="0012629F" w:rsidRDefault="001D21A3" w:rsidP="00225085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lastRenderedPageBreak/>
              <w:t xml:space="preserve">- </w:t>
            </w:r>
            <w:r w:rsidR="00225085" w:rsidRPr="0012629F">
              <w:rPr>
                <w:rFonts w:ascii="Arial Narrow" w:hAnsi="Arial Narrow" w:cs="Times New Roman"/>
              </w:rPr>
              <w:t xml:space="preserve">operacja </w:t>
            </w:r>
            <w:r w:rsidRPr="0012629F">
              <w:rPr>
                <w:rFonts w:ascii="Arial Narrow" w:hAnsi="Arial Narrow" w:cs="Times New Roman"/>
              </w:rPr>
              <w:t xml:space="preserve">nie </w:t>
            </w:r>
            <w:r w:rsidR="00225085" w:rsidRPr="0012629F">
              <w:rPr>
                <w:rFonts w:ascii="Arial Narrow" w:hAnsi="Arial Narrow" w:cs="Times New Roman"/>
              </w:rPr>
              <w:t>wykorzystuje</w:t>
            </w:r>
            <w:r w:rsidRPr="0012629F">
              <w:rPr>
                <w:rFonts w:ascii="Arial Narrow" w:hAnsi="Arial Narrow" w:cs="Times New Roman"/>
              </w:rPr>
              <w:t xml:space="preserve"> powyższych rozwiązań – 0 pkt.</w:t>
            </w:r>
          </w:p>
        </w:tc>
        <w:tc>
          <w:tcPr>
            <w:tcW w:w="5718" w:type="dxa"/>
          </w:tcPr>
          <w:p w:rsidR="001D21A3" w:rsidRPr="0012629F" w:rsidRDefault="00D13A04" w:rsidP="00447072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lastRenderedPageBreak/>
              <w:t>Operacja zakłada wykorzystanie innowacj</w:t>
            </w:r>
            <w:r w:rsidR="008B7034" w:rsidRPr="0012629F">
              <w:rPr>
                <w:rFonts w:ascii="Arial Narrow" w:hAnsi="Arial Narrow" w:cs="Times New Roman"/>
              </w:rPr>
              <w:t>i, które zdefiniowano w rozdz. VI</w:t>
            </w:r>
            <w:r w:rsidRPr="0012629F">
              <w:rPr>
                <w:rFonts w:ascii="Arial Narrow" w:hAnsi="Arial Narrow" w:cs="Times New Roman"/>
              </w:rPr>
              <w:t xml:space="preserve"> LSR. Kryterium adekwatne do analizy SWOT i Diagnozy Obszaru. Przy spełnieniu minimum jednego innowacyjnego rozw</w:t>
            </w:r>
            <w:r w:rsidR="00B84BF3">
              <w:rPr>
                <w:rFonts w:ascii="Arial Narrow" w:hAnsi="Arial Narrow" w:cs="Times New Roman"/>
              </w:rPr>
              <w:t>iązania wnioskodawca otrzymuje 3</w:t>
            </w:r>
            <w:r w:rsidRPr="0012629F">
              <w:rPr>
                <w:rFonts w:ascii="Arial Narrow" w:hAnsi="Arial Narrow" w:cs="Times New Roman"/>
              </w:rPr>
              <w:t xml:space="preserve"> pkt.</w:t>
            </w:r>
          </w:p>
        </w:tc>
        <w:tc>
          <w:tcPr>
            <w:tcW w:w="1715" w:type="dxa"/>
          </w:tcPr>
          <w:p w:rsidR="001D21A3" w:rsidRPr="0012629F" w:rsidRDefault="00570F01" w:rsidP="00041E62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1D21A3" w:rsidRPr="0012629F" w:rsidTr="00960FF7">
        <w:trPr>
          <w:trHeight w:val="145"/>
        </w:trPr>
        <w:tc>
          <w:tcPr>
            <w:tcW w:w="675" w:type="dxa"/>
          </w:tcPr>
          <w:p w:rsidR="001D21A3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lastRenderedPageBreak/>
              <w:t>3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Rozwój branży turystycznej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i okołoturystycznej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5 pkt.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wniosek o przyznanie pomocy wskazuje rozwój branży turystycznej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i okołoturystycznej – 5pkt,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</w:t>
            </w:r>
            <w:r w:rsidR="00225085" w:rsidRPr="0012629F">
              <w:rPr>
                <w:rFonts w:ascii="Arial Narrow" w:hAnsi="Arial Narrow" w:cs="Times New Roman"/>
              </w:rPr>
              <w:t xml:space="preserve">operacja </w:t>
            </w:r>
            <w:r w:rsidRPr="0012629F">
              <w:rPr>
                <w:rFonts w:ascii="Arial Narrow" w:hAnsi="Arial Narrow" w:cs="Times New Roman"/>
              </w:rPr>
              <w:t>nie spełnia powyższych warunków – 0 pkt.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5718" w:type="dxa"/>
          </w:tcPr>
          <w:p w:rsidR="001D21A3" w:rsidRPr="0012629F" w:rsidRDefault="001D21A3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 Preferuje się operacje służące rozwojowi branży turystycznej i okołoturystycznej w oparciu o lokalne zasoby, w szczególności skierowane na tworzenie i rozbudowę bazy turystycznej i usług na rzecz turystyki.  Kryterium jest obiektywne i adekwatne do analizy SWOT, gdzie w słabych stronach wykazano min. niewystarczająca  infrastruktura turystyczna, słabo rozwiniętą bazę gastronomiczną i  noclegową, słabe oznakowanie infrastruktury turystycznej.</w:t>
            </w:r>
          </w:p>
        </w:tc>
        <w:tc>
          <w:tcPr>
            <w:tcW w:w="1715" w:type="dxa"/>
          </w:tcPr>
          <w:p w:rsidR="001D21A3" w:rsidRPr="0012629F" w:rsidRDefault="00570F01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1D21A3" w:rsidRPr="0012629F" w:rsidTr="00960FF7">
        <w:trPr>
          <w:trHeight w:val="145"/>
        </w:trPr>
        <w:tc>
          <w:tcPr>
            <w:tcW w:w="675" w:type="dxa"/>
          </w:tcPr>
          <w:p w:rsidR="001D21A3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4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Planowany czas realizacji operacji.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6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 </w:t>
            </w: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Operacja realizowana będzie: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</w:t>
            </w:r>
            <w:r w:rsidR="004C7C64" w:rsidRPr="0012629F">
              <w:rPr>
                <w:rFonts w:ascii="Arial Narrow" w:hAnsi="Arial Narrow" w:cs="Times New Roman"/>
              </w:rPr>
              <w:t>nie dłużej</w:t>
            </w:r>
            <w:r w:rsidRPr="0012629F">
              <w:rPr>
                <w:rFonts w:ascii="Arial Narrow" w:hAnsi="Arial Narrow" w:cs="Times New Roman"/>
              </w:rPr>
              <w:t xml:space="preserve"> niż 3 miesiące – 6 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więcej niż 3 miesi</w:t>
            </w:r>
            <w:r w:rsidR="00F55B87" w:rsidRPr="0012629F">
              <w:rPr>
                <w:rFonts w:ascii="Arial Narrow" w:hAnsi="Arial Narrow" w:cs="Times New Roman"/>
              </w:rPr>
              <w:t>ą</w:t>
            </w:r>
            <w:r w:rsidRPr="0012629F">
              <w:rPr>
                <w:rFonts w:ascii="Arial Narrow" w:hAnsi="Arial Narrow" w:cs="Times New Roman"/>
              </w:rPr>
              <w:t>ce i nie więcej niż 6 miesięcy – 4 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więcej niż 6 miesięcy – 0 pkt. </w:t>
            </w:r>
          </w:p>
        </w:tc>
        <w:tc>
          <w:tcPr>
            <w:tcW w:w="5718" w:type="dxa"/>
          </w:tcPr>
          <w:p w:rsidR="001D21A3" w:rsidRPr="0012629F" w:rsidRDefault="001D21A3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Preferujemy operacje krótsze, które dadzą oczekiwane efekty w krótszym czasie, a jednocześnie będą możliwe do zamknięcia w ciągu 6 miesięcy.  Kryterium mierzalne. </w:t>
            </w:r>
          </w:p>
        </w:tc>
        <w:tc>
          <w:tcPr>
            <w:tcW w:w="1715" w:type="dxa"/>
          </w:tcPr>
          <w:p w:rsidR="001D21A3" w:rsidRPr="0012629F" w:rsidRDefault="001D21A3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Wniosek o przyznanie pomocy.</w:t>
            </w:r>
          </w:p>
        </w:tc>
      </w:tr>
      <w:tr w:rsidR="001D21A3" w:rsidRPr="0012629F" w:rsidTr="00960FF7">
        <w:trPr>
          <w:trHeight w:val="145"/>
        </w:trPr>
        <w:tc>
          <w:tcPr>
            <w:tcW w:w="675" w:type="dxa"/>
          </w:tcPr>
          <w:p w:rsidR="001D21A3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5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Operacja zakłada działania mające pozytywny wpływ na środowisko.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5 pkt.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wniosek o przyznanie pomocy wskazuje, że w wyniku  realizacji operacji zaplanowane działania pozytywnie wpłyną na środowisko – 5 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</w:t>
            </w:r>
            <w:r w:rsidR="00225085" w:rsidRPr="0012629F">
              <w:rPr>
                <w:rFonts w:ascii="Arial Narrow" w:hAnsi="Arial Narrow" w:cs="Times New Roman"/>
              </w:rPr>
              <w:t>operacja</w:t>
            </w:r>
            <w:r w:rsidRPr="0012629F">
              <w:rPr>
                <w:rFonts w:ascii="Arial Narrow" w:hAnsi="Arial Narrow" w:cs="Times New Roman"/>
              </w:rPr>
              <w:t xml:space="preserve"> nie spełnia powyższych warunków – 0 pkt.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5718" w:type="dxa"/>
          </w:tcPr>
          <w:p w:rsidR="001D21A3" w:rsidRPr="0012629F" w:rsidRDefault="001D21A3" w:rsidP="005231E6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Preferowane są operacje mające pozytywny wpływ na środowisko </w:t>
            </w:r>
          </w:p>
          <w:p w:rsidR="001D21A3" w:rsidRPr="0012629F" w:rsidRDefault="001D21A3" w:rsidP="005231E6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naturalne. W zagrożeniach dla LGD znajdują się inwestycje negatywie oddziaływujące na środowisko, kryterium ma ograniczać dostępność takich inwestycji do realizacji w ramach LSR. </w:t>
            </w:r>
            <w:r w:rsidRPr="0012629F">
              <w:rPr>
                <w:rFonts w:ascii="Arial Narrow" w:hAnsi="Arial Narrow" w:cs="Times New Roman"/>
              </w:rPr>
              <w:t>Kryterium jest adekwatne do analizy SWOT, gdzie w mocnych stronach wykazano że jest to obszar czysty ekologicznie wolny od zanieczyszczeń przemysłowych.</w:t>
            </w:r>
          </w:p>
        </w:tc>
        <w:tc>
          <w:tcPr>
            <w:tcW w:w="1715" w:type="dxa"/>
          </w:tcPr>
          <w:p w:rsidR="001D21A3" w:rsidRPr="0012629F" w:rsidRDefault="00570F01" w:rsidP="00041E62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Wniosek o przyznanie pomocy. </w:t>
            </w:r>
          </w:p>
        </w:tc>
      </w:tr>
      <w:tr w:rsidR="001D21A3" w:rsidRPr="0012629F" w:rsidTr="00960FF7">
        <w:trPr>
          <w:trHeight w:val="2504"/>
        </w:trPr>
        <w:tc>
          <w:tcPr>
            <w:tcW w:w="675" w:type="dxa"/>
          </w:tcPr>
          <w:p w:rsidR="001D21A3" w:rsidRPr="0012629F" w:rsidRDefault="00385E1C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6</w:t>
            </w:r>
            <w:r w:rsidR="001D21A3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1D21A3" w:rsidRPr="0012629F" w:rsidRDefault="002B55E6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Realizacja operacji m</w:t>
            </w:r>
            <w:r w:rsidR="001D21A3" w:rsidRPr="0012629F">
              <w:rPr>
                <w:rFonts w:ascii="Arial Narrow" w:hAnsi="Arial Narrow" w:cs="Times New Roman"/>
              </w:rPr>
              <w:t xml:space="preserve">a wpływ na sytuację grupy defaworyzowanej na obszarze.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5 pkt. 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wnioskodawca realizuje operację poprawiające sytuację grupy defaworyzowanej – 5 pkt,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</w:t>
            </w:r>
            <w:r w:rsidR="00225085" w:rsidRPr="0012629F">
              <w:rPr>
                <w:rFonts w:ascii="Arial Narrow" w:hAnsi="Arial Narrow" w:cs="Times New Roman"/>
              </w:rPr>
              <w:t xml:space="preserve">operacja </w:t>
            </w:r>
            <w:r w:rsidRPr="0012629F">
              <w:rPr>
                <w:rFonts w:ascii="Arial Narrow" w:hAnsi="Arial Narrow" w:cs="Times New Roman"/>
              </w:rPr>
              <w:t>nie spełnia powyższych warunków – 0 pkt.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</w:p>
        </w:tc>
        <w:tc>
          <w:tcPr>
            <w:tcW w:w="5718" w:type="dxa"/>
          </w:tcPr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Preferowane będą operacje mające wpływ na sytuację grup defaworyzowanych, którymi są :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osoby o utrudnionym dostępie do rynku pracy, </w:t>
            </w:r>
            <w:r w:rsidRPr="0012629F">
              <w:rPr>
                <w:rFonts w:ascii="Arial Narrow" w:hAnsi="Arial Narrow" w:cs="Times New Roman"/>
              </w:rPr>
              <w:br/>
              <w:t xml:space="preserve">-osoby starsze </w:t>
            </w:r>
            <w:r w:rsidRPr="0012629F">
              <w:rPr>
                <w:rFonts w:ascii="Arial Narrow" w:hAnsi="Arial Narrow" w:cs="Times New Roman"/>
              </w:rPr>
              <w:br/>
              <w:t>-dzieci i młodzież nie objęta ofertą spędzania czasu wolnego</w:t>
            </w:r>
            <w:r w:rsidRPr="0012629F">
              <w:rPr>
                <w:rFonts w:ascii="Arial Narrow" w:hAnsi="Arial Narrow" w:cs="Times New Roman"/>
              </w:rPr>
              <w:br/>
              <w:t>- organizacje pozarządowe</w:t>
            </w:r>
          </w:p>
          <w:p w:rsidR="001D21A3" w:rsidRPr="0012629F" w:rsidRDefault="001D21A3" w:rsidP="001D21A4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(szczegółowo opisano w rozdz. II Diagnoza obszaru). Przez wpływ rozumiemy poprawę warunków życia osób z grup defaworyzowanych.  Kryterium adekwatne do Diagnozy Obszaru. </w:t>
            </w:r>
          </w:p>
        </w:tc>
        <w:tc>
          <w:tcPr>
            <w:tcW w:w="1715" w:type="dxa"/>
          </w:tcPr>
          <w:p w:rsidR="001D21A3" w:rsidRPr="0012629F" w:rsidRDefault="00570F01" w:rsidP="00ED095A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>Wniosek o przyznanie pomocy.</w:t>
            </w:r>
          </w:p>
        </w:tc>
      </w:tr>
      <w:tr w:rsidR="0012629F" w:rsidRPr="0012629F" w:rsidTr="00960FF7">
        <w:trPr>
          <w:trHeight w:val="2504"/>
        </w:trPr>
        <w:tc>
          <w:tcPr>
            <w:tcW w:w="675" w:type="dxa"/>
          </w:tcPr>
          <w:p w:rsidR="0012629F" w:rsidRPr="0012629F" w:rsidRDefault="0012629F">
            <w:pPr>
              <w:rPr>
                <w:rFonts w:ascii="Arial Narrow" w:hAnsi="Arial Narrow" w:cs="Arial"/>
              </w:rPr>
            </w:pPr>
            <w:r w:rsidRPr="0012629F">
              <w:rPr>
                <w:rFonts w:ascii="Arial Narrow" w:hAnsi="Arial Narrow" w:cs="Arial"/>
              </w:rPr>
              <w:lastRenderedPageBreak/>
              <w:t>7.</w:t>
            </w:r>
          </w:p>
        </w:tc>
        <w:tc>
          <w:tcPr>
            <w:tcW w:w="2835" w:type="dxa"/>
          </w:tcPr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Operacja realizowana będzie w miejscowości/miejscowościach.</w:t>
            </w: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Max. liczba punktów – 6 pkt. </w:t>
            </w: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poniżej 5 tys. mieszkańców – 6 pkt,</w:t>
            </w: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- od 5 tys. mieszkańców – 3 pkt. </w:t>
            </w:r>
          </w:p>
          <w:p w:rsidR="0012629F" w:rsidRPr="0012629F" w:rsidRDefault="0012629F">
            <w:pPr>
              <w:rPr>
                <w:rFonts w:ascii="Arial Narrow" w:hAnsi="Arial Narrow" w:cs="Times New Roman"/>
              </w:rPr>
            </w:pPr>
          </w:p>
        </w:tc>
        <w:tc>
          <w:tcPr>
            <w:tcW w:w="5718" w:type="dxa"/>
          </w:tcPr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W przypadku operacji w zakresie infrastruktury turystycznej, rekreacyjnej, kulturalnej gwarantującej spójność terytorialną w zakresie włączenia społecznego, LGD preferuje operacje realizowane w miejscowości/miejscowościach zamieszkałych przez mniej niż 5 tys. mieszkańców.  Kryterium mierzalne. </w:t>
            </w:r>
          </w:p>
        </w:tc>
        <w:tc>
          <w:tcPr>
            <w:tcW w:w="1715" w:type="dxa"/>
          </w:tcPr>
          <w:p w:rsidR="0012629F" w:rsidRPr="0012629F" w:rsidRDefault="0012629F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Weryfikacja w oparciu o dane statystyczne z publikatorów GUS, Bank danych lokalnych – wskaźnik: liczba osób wg faktycznego miejsca zamieszkania. </w:t>
            </w:r>
          </w:p>
        </w:tc>
      </w:tr>
      <w:tr w:rsidR="0087401E" w:rsidRPr="0012629F" w:rsidTr="00960FF7">
        <w:trPr>
          <w:trHeight w:val="1166"/>
        </w:trPr>
        <w:tc>
          <w:tcPr>
            <w:tcW w:w="675" w:type="dxa"/>
          </w:tcPr>
          <w:p w:rsidR="0087401E" w:rsidRPr="0012629F" w:rsidRDefault="0012629F" w:rsidP="005231E6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8</w:t>
            </w:r>
            <w:r w:rsidR="0087401E" w:rsidRPr="0012629F">
              <w:rPr>
                <w:rFonts w:ascii="Arial Narrow" w:hAnsi="Arial Narrow" w:cs="Times New Roman"/>
              </w:rPr>
              <w:t>.</w:t>
            </w:r>
          </w:p>
        </w:tc>
        <w:tc>
          <w:tcPr>
            <w:tcW w:w="2835" w:type="dxa"/>
          </w:tcPr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Kompletność  załączników </w:t>
            </w: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</w:p>
          <w:p w:rsidR="0087401E" w:rsidRPr="0012629F" w:rsidRDefault="00385E1C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Max. liczba punktów – 2</w:t>
            </w:r>
            <w:r w:rsidR="0087401E" w:rsidRPr="0012629F">
              <w:rPr>
                <w:rFonts w:ascii="Arial Narrow" w:hAnsi="Arial Narrow" w:cs="Times New Roman"/>
              </w:rPr>
              <w:t xml:space="preserve"> pkt. </w:t>
            </w: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</w:p>
        </w:tc>
        <w:tc>
          <w:tcPr>
            <w:tcW w:w="3921" w:type="dxa"/>
          </w:tcPr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wniosek jest kompletny  (zawiera wszys</w:t>
            </w:r>
            <w:r w:rsidR="00385E1C" w:rsidRPr="0012629F">
              <w:rPr>
                <w:rFonts w:ascii="Arial Narrow" w:hAnsi="Arial Narrow" w:cs="Times New Roman"/>
              </w:rPr>
              <w:t>tkie obowiązkowe załączniki) – 2</w:t>
            </w:r>
            <w:r w:rsidRPr="0012629F">
              <w:rPr>
                <w:rFonts w:ascii="Arial Narrow" w:hAnsi="Arial Narrow" w:cs="Times New Roman"/>
              </w:rPr>
              <w:t xml:space="preserve"> pkt. </w:t>
            </w: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- wnioskodawca nie spełnia powyższego warunku– 0 pkt.</w:t>
            </w:r>
          </w:p>
        </w:tc>
        <w:tc>
          <w:tcPr>
            <w:tcW w:w="5718" w:type="dxa"/>
          </w:tcPr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Preferowane będą wnioski na operacje zawierające wszystkie obowiązkowe załączniki do Wniosku o przyznanie pomocy. </w:t>
            </w: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</w:p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>Kryterium jest obiektywne i mierzalne.</w:t>
            </w:r>
          </w:p>
        </w:tc>
        <w:tc>
          <w:tcPr>
            <w:tcW w:w="1715" w:type="dxa"/>
          </w:tcPr>
          <w:p w:rsidR="0087401E" w:rsidRPr="0012629F" w:rsidRDefault="0087401E" w:rsidP="00C30A6C">
            <w:pPr>
              <w:rPr>
                <w:rFonts w:ascii="Arial Narrow" w:hAnsi="Arial Narrow" w:cs="Times New Roman"/>
              </w:rPr>
            </w:pPr>
            <w:r w:rsidRPr="0012629F">
              <w:rPr>
                <w:rFonts w:ascii="Arial Narrow" w:hAnsi="Arial Narrow" w:cs="Times New Roman"/>
              </w:rPr>
              <w:t xml:space="preserve">Wniosek o przyznanie pomocy. </w:t>
            </w:r>
          </w:p>
        </w:tc>
      </w:tr>
      <w:tr w:rsidR="00074CB1" w:rsidRPr="0012629F" w:rsidTr="00960FF7">
        <w:trPr>
          <w:trHeight w:val="512"/>
        </w:trPr>
        <w:tc>
          <w:tcPr>
            <w:tcW w:w="14864" w:type="dxa"/>
            <w:gridSpan w:val="5"/>
          </w:tcPr>
          <w:p w:rsidR="00074CB1" w:rsidRPr="0012629F" w:rsidRDefault="00074CB1" w:rsidP="00074CB1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Maksymalna liczba punktów – </w:t>
            </w:r>
            <w:r w:rsidR="0012629F" w:rsidRPr="0012629F">
              <w:rPr>
                <w:rFonts w:ascii="Arial Narrow" w:eastAsia="Times New Roman" w:hAnsi="Arial Narrow" w:cs="Times New Roman"/>
                <w:lang w:eastAsia="pl-PL"/>
              </w:rPr>
              <w:t>34</w:t>
            </w:r>
          </w:p>
          <w:p w:rsidR="0025383F" w:rsidRPr="0012629F" w:rsidRDefault="00074CB1" w:rsidP="00074CB1">
            <w:pPr>
              <w:rPr>
                <w:rFonts w:ascii="Arial Narrow" w:eastAsia="Times New Roman" w:hAnsi="Arial Narrow" w:cs="Times New Roman"/>
                <w:lang w:eastAsia="pl-PL"/>
              </w:rPr>
            </w:pPr>
            <w:r w:rsidRPr="0012629F">
              <w:rPr>
                <w:rFonts w:ascii="Arial Narrow" w:eastAsia="Times New Roman" w:hAnsi="Arial Narrow" w:cs="Times New Roman"/>
                <w:lang w:eastAsia="pl-PL"/>
              </w:rPr>
              <w:t xml:space="preserve">Minimalna wymagana liczba punktów </w:t>
            </w:r>
            <w:r w:rsidR="0025383F" w:rsidRPr="0012629F">
              <w:rPr>
                <w:rFonts w:ascii="Arial Narrow" w:eastAsia="Times New Roman" w:hAnsi="Arial Narrow" w:cs="Times New Roman"/>
                <w:lang w:eastAsia="pl-PL"/>
              </w:rPr>
              <w:t xml:space="preserve">– </w:t>
            </w:r>
            <w:r w:rsidR="0025383F" w:rsidRPr="0012629F">
              <w:rPr>
                <w:rFonts w:ascii="Arial Narrow" w:hAnsi="Arial Narrow"/>
                <w:bCs/>
              </w:rPr>
              <w:t>Wnioskodawca musi uzyskać minimum  50 % punktów możliwych do uzyskania w ramach Lokalnych Kryteriów Wyboru</w:t>
            </w:r>
          </w:p>
        </w:tc>
      </w:tr>
    </w:tbl>
    <w:p w:rsidR="00700D39" w:rsidRPr="0012629F" w:rsidRDefault="00700D39">
      <w:pPr>
        <w:rPr>
          <w:rFonts w:ascii="Arial Narrow" w:hAnsi="Arial Narrow"/>
        </w:rPr>
      </w:pPr>
    </w:p>
    <w:sectPr w:rsidR="00700D39" w:rsidRPr="0012629F" w:rsidSect="001D21A3">
      <w:footerReference w:type="default" r:id="rId7"/>
      <w:pgSz w:w="16838" w:h="11906" w:orient="landscape"/>
      <w:pgMar w:top="567" w:right="1417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2E0B" w:rsidRDefault="00D62E0B" w:rsidP="00960FF7">
      <w:pPr>
        <w:spacing w:after="0" w:line="240" w:lineRule="auto"/>
      </w:pPr>
      <w:r>
        <w:separator/>
      </w:r>
    </w:p>
  </w:endnote>
  <w:endnote w:type="continuationSeparator" w:id="1">
    <w:p w:rsidR="00D62E0B" w:rsidRDefault="00D62E0B" w:rsidP="00960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739" w:type="dxa"/>
      <w:tblLook w:val="01E0"/>
    </w:tblPr>
    <w:tblGrid>
      <w:gridCol w:w="3185"/>
      <w:gridCol w:w="2881"/>
      <w:gridCol w:w="3220"/>
    </w:tblGrid>
    <w:tr w:rsidR="00960FF7" w:rsidRPr="00AF459C" w:rsidTr="00960FF7">
      <w:tc>
        <w:tcPr>
          <w:tcW w:w="3185" w:type="dxa"/>
        </w:tcPr>
        <w:p w:rsidR="00960FF7" w:rsidRPr="00AF459C" w:rsidRDefault="00960FF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38175" cy="428625"/>
                <wp:effectExtent l="19050" t="0" r="9525" b="0"/>
                <wp:docPr id="1" name="Obraz 0" descr="flag_2colors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flag_2colors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81" w:type="dxa"/>
        </w:tcPr>
        <w:p w:rsidR="00960FF7" w:rsidRPr="00AF459C" w:rsidRDefault="00960FF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438150" cy="428625"/>
                <wp:effectExtent l="19050" t="0" r="0" b="0"/>
                <wp:docPr id="2" name="Obraz 6" descr="logotypy_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logotypy_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20" w:type="dxa"/>
        </w:tcPr>
        <w:p w:rsidR="00960FF7" w:rsidRPr="00AF459C" w:rsidRDefault="00960FF7" w:rsidP="00F52338">
          <w:pPr>
            <w:pStyle w:val="Stopka"/>
            <w:jc w:val="center"/>
            <w:rPr>
              <w:noProof/>
              <w:color w:val="008080"/>
              <w:sz w:val="20"/>
              <w:szCs w:val="20"/>
              <w:lang w:eastAsia="pl-PL"/>
            </w:rPr>
          </w:pPr>
          <w:r>
            <w:rPr>
              <w:noProof/>
              <w:color w:val="008080"/>
              <w:sz w:val="20"/>
              <w:szCs w:val="20"/>
              <w:lang w:eastAsia="pl-PL"/>
            </w:rPr>
            <w:drawing>
              <wp:inline distT="0" distB="0" distL="0" distR="0">
                <wp:extent cx="657225" cy="428625"/>
                <wp:effectExtent l="19050" t="0" r="9525" b="0"/>
                <wp:docPr id="3" name="Obraz 3" descr="PROW-2014-2020-logo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OW-2014-2020-logo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2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0FF7" w:rsidRDefault="00960FF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2E0B" w:rsidRDefault="00D62E0B" w:rsidP="00960FF7">
      <w:pPr>
        <w:spacing w:after="0" w:line="240" w:lineRule="auto"/>
      </w:pPr>
      <w:r>
        <w:separator/>
      </w:r>
    </w:p>
  </w:footnote>
  <w:footnote w:type="continuationSeparator" w:id="1">
    <w:p w:rsidR="00D62E0B" w:rsidRDefault="00D62E0B" w:rsidP="00960F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4EC"/>
    <w:rsid w:val="000262E7"/>
    <w:rsid w:val="00041E62"/>
    <w:rsid w:val="0005600B"/>
    <w:rsid w:val="00074CB1"/>
    <w:rsid w:val="0010792F"/>
    <w:rsid w:val="00114F00"/>
    <w:rsid w:val="00116269"/>
    <w:rsid w:val="001239B2"/>
    <w:rsid w:val="00124664"/>
    <w:rsid w:val="0012629F"/>
    <w:rsid w:val="00127AA9"/>
    <w:rsid w:val="00152F03"/>
    <w:rsid w:val="001A53C1"/>
    <w:rsid w:val="001C4481"/>
    <w:rsid w:val="001D21A3"/>
    <w:rsid w:val="00213FB8"/>
    <w:rsid w:val="00222B16"/>
    <w:rsid w:val="00224677"/>
    <w:rsid w:val="00225085"/>
    <w:rsid w:val="0025383F"/>
    <w:rsid w:val="0027634E"/>
    <w:rsid w:val="002B55E6"/>
    <w:rsid w:val="002D2489"/>
    <w:rsid w:val="00306296"/>
    <w:rsid w:val="00356C5C"/>
    <w:rsid w:val="003634F0"/>
    <w:rsid w:val="00364FB7"/>
    <w:rsid w:val="00385E1C"/>
    <w:rsid w:val="003934D7"/>
    <w:rsid w:val="00394B20"/>
    <w:rsid w:val="003A2F25"/>
    <w:rsid w:val="003A6B51"/>
    <w:rsid w:val="003E128A"/>
    <w:rsid w:val="00447072"/>
    <w:rsid w:val="00476A6E"/>
    <w:rsid w:val="00496A40"/>
    <w:rsid w:val="004B375D"/>
    <w:rsid w:val="004C7C64"/>
    <w:rsid w:val="00534385"/>
    <w:rsid w:val="00570F01"/>
    <w:rsid w:val="00640764"/>
    <w:rsid w:val="00680F16"/>
    <w:rsid w:val="006A2A3F"/>
    <w:rsid w:val="006B7E85"/>
    <w:rsid w:val="006D3D59"/>
    <w:rsid w:val="006D5716"/>
    <w:rsid w:val="006F6D6F"/>
    <w:rsid w:val="00700D39"/>
    <w:rsid w:val="0075577C"/>
    <w:rsid w:val="00767745"/>
    <w:rsid w:val="007927D8"/>
    <w:rsid w:val="007B6A8E"/>
    <w:rsid w:val="008146E2"/>
    <w:rsid w:val="00852230"/>
    <w:rsid w:val="00855E80"/>
    <w:rsid w:val="0087401E"/>
    <w:rsid w:val="008B7034"/>
    <w:rsid w:val="008C1738"/>
    <w:rsid w:val="008E451B"/>
    <w:rsid w:val="0090648E"/>
    <w:rsid w:val="00960FF7"/>
    <w:rsid w:val="009827DE"/>
    <w:rsid w:val="009B34FC"/>
    <w:rsid w:val="009C6025"/>
    <w:rsid w:val="009C78D0"/>
    <w:rsid w:val="009F3CB0"/>
    <w:rsid w:val="00A143D1"/>
    <w:rsid w:val="00A6218F"/>
    <w:rsid w:val="00AA295D"/>
    <w:rsid w:val="00AD2778"/>
    <w:rsid w:val="00AF06A9"/>
    <w:rsid w:val="00B42B7D"/>
    <w:rsid w:val="00B52401"/>
    <w:rsid w:val="00B52788"/>
    <w:rsid w:val="00B84BF3"/>
    <w:rsid w:val="00B9157D"/>
    <w:rsid w:val="00BC7CDF"/>
    <w:rsid w:val="00BE602B"/>
    <w:rsid w:val="00BF3BF3"/>
    <w:rsid w:val="00C124EC"/>
    <w:rsid w:val="00C75C64"/>
    <w:rsid w:val="00CA3E7F"/>
    <w:rsid w:val="00CB1D57"/>
    <w:rsid w:val="00D13A04"/>
    <w:rsid w:val="00D311C2"/>
    <w:rsid w:val="00D62E0B"/>
    <w:rsid w:val="00DA631E"/>
    <w:rsid w:val="00DB2AE1"/>
    <w:rsid w:val="00DB451C"/>
    <w:rsid w:val="00DC4A6C"/>
    <w:rsid w:val="00DD466D"/>
    <w:rsid w:val="00DF22BB"/>
    <w:rsid w:val="00E02634"/>
    <w:rsid w:val="00E4698D"/>
    <w:rsid w:val="00E967B6"/>
    <w:rsid w:val="00ED095A"/>
    <w:rsid w:val="00EE4FBC"/>
    <w:rsid w:val="00F55B87"/>
    <w:rsid w:val="00FA67BB"/>
    <w:rsid w:val="00FB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24E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124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124E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5577C"/>
    <w:pPr>
      <w:tabs>
        <w:tab w:val="center" w:pos="4536"/>
        <w:tab w:val="right" w:pos="9072"/>
      </w:tabs>
    </w:pPr>
    <w:rPr>
      <w:rFonts w:ascii="Calibri" w:eastAsia="Times New Roman" w:hAnsi="Calibri" w:cs="Times New Roman"/>
      <w:lang w:val="en-US" w:bidi="en-US"/>
    </w:rPr>
  </w:style>
  <w:style w:type="character" w:customStyle="1" w:styleId="NagwekZnak">
    <w:name w:val="Nagłówek Znak"/>
    <w:basedOn w:val="Domylnaczcionkaakapitu"/>
    <w:link w:val="Nagwek"/>
    <w:uiPriority w:val="99"/>
    <w:rsid w:val="0075577C"/>
    <w:rPr>
      <w:rFonts w:ascii="Calibri" w:eastAsia="Times New Roman" w:hAnsi="Calibri" w:cs="Times New Roman"/>
      <w:lang w:val="en-US" w:bidi="en-US"/>
    </w:rPr>
  </w:style>
  <w:style w:type="paragraph" w:styleId="Stopka">
    <w:name w:val="footer"/>
    <w:basedOn w:val="Normalny"/>
    <w:link w:val="StopkaZnak"/>
    <w:uiPriority w:val="99"/>
    <w:unhideWhenUsed/>
    <w:rsid w:val="00960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0FF7"/>
  </w:style>
  <w:style w:type="paragraph" w:styleId="Tekstdymka">
    <w:name w:val="Balloon Text"/>
    <w:basedOn w:val="Normalny"/>
    <w:link w:val="TekstdymkaZnak"/>
    <w:uiPriority w:val="99"/>
    <w:semiHidden/>
    <w:unhideWhenUsed/>
    <w:rsid w:val="00960F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F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835</Words>
  <Characters>5014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Renia</dc:creator>
  <cp:lastModifiedBy>Renia</cp:lastModifiedBy>
  <cp:revision>9</cp:revision>
  <cp:lastPrinted>2017-07-12T11:06:00Z</cp:lastPrinted>
  <dcterms:created xsi:type="dcterms:W3CDTF">2017-04-18T10:28:00Z</dcterms:created>
  <dcterms:modified xsi:type="dcterms:W3CDTF">2017-07-12T11:07:00Z</dcterms:modified>
</cp:coreProperties>
</file>